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General Education Council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Diversity, Equity, and Inclusion Courses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will be teaching an undergraduate course that you would like to have considered for DEI  designation, please email the completed application and the course syllabus to the General Education Council at gened@utica.edu.</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any questions or would like help with the process of applying for the DEI designation, please contact any member of the committee.</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Diversity, Equity, and Inclusion courses help students meet the college’s third Institutional Learning Goal: “</w:t>
      </w:r>
      <w:r w:rsidDel="00000000" w:rsidR="00000000" w:rsidRPr="00000000">
        <w:rPr>
          <w:rFonts w:ascii="Calibri" w:cs="Calibri" w:eastAsia="Calibri" w:hAnsi="Calibri"/>
          <w:color w:val="000000"/>
          <w:sz w:val="22"/>
          <w:szCs w:val="22"/>
          <w:rtl w:val="0"/>
        </w:rPr>
        <w:t xml:space="preserve">Students will actively engage antiracist and anti-bias practice toward an inclusive, diverse, and equitable community.”</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 education DEI courses meet three objectives:</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investigate and reflect on their own identities and explicitly discuss how people with various identities have different experiences</w:t>
      </w:r>
    </w:p>
    <w:p w:rsidR="00000000" w:rsidDel="00000000" w:rsidP="00000000" w:rsidRDefault="00000000" w:rsidRPr="00000000" w14:paraId="0000000D">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identify and evaluate barriers that exist that lead to inequitable outcomes</w:t>
      </w:r>
    </w:p>
    <w:p w:rsidR="00000000" w:rsidDel="00000000" w:rsidP="00000000" w:rsidRDefault="00000000" w:rsidRPr="00000000" w14:paraId="0000000E">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be challenged to engage anti-racism or anti-bias by examining policies and practices that foster more inclusive institutions/society</w:t>
      </w: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pStyle w:val="Title"/>
        <w:rPr>
          <w:sz w:val="22"/>
          <w:szCs w:val="22"/>
        </w:rPr>
      </w:pPr>
      <w:r w:rsidDel="00000000" w:rsidR="00000000" w:rsidRPr="00000000">
        <w:rPr>
          <w:rtl w:val="0"/>
        </w:rPr>
      </w:r>
    </w:p>
    <w:p w:rsidR="00000000" w:rsidDel="00000000" w:rsidP="00000000" w:rsidRDefault="00000000" w:rsidRPr="00000000" w14:paraId="00000012">
      <w:pPr>
        <w:pStyle w:val="Title"/>
        <w:rPr>
          <w:sz w:val="22"/>
          <w:szCs w:val="22"/>
        </w:rPr>
      </w:pPr>
      <w:r w:rsidDel="00000000" w:rsidR="00000000" w:rsidRPr="00000000">
        <w:rPr>
          <w:sz w:val="22"/>
          <w:szCs w:val="22"/>
          <w:rtl w:val="0"/>
        </w:rPr>
        <w:t xml:space="preserve">Application for Diversity, Equity, and Inclusion (DEI) Designation</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214"/>
        <w:gridCol w:w="2214"/>
        <w:tblGridChange w:id="0">
          <w:tblGrid>
            <w:gridCol w:w="2214"/>
            <w:gridCol w:w="2214"/>
            <w:gridCol w:w="2214"/>
            <w:gridCol w:w="2214"/>
          </w:tblGrid>
        </w:tblGridChange>
      </w:tblGrid>
      <w:tr>
        <w:trPr>
          <w:cantSplit w:val="0"/>
          <w:tblHeader w:val="0"/>
        </w:trPr>
        <w:tc>
          <w:tcPr>
            <w:tcMar>
              <w:top w:w="0.0" w:type="dxa"/>
              <w:bottom w:w="0.0" w:type="dxa"/>
            </w:tcMar>
          </w:tcPr>
          <w:p w:rsidR="00000000" w:rsidDel="00000000" w:rsidP="00000000" w:rsidRDefault="00000000" w:rsidRPr="00000000" w14:paraId="00000013">
            <w:pPr>
              <w:rPr>
                <w:sz w:val="20"/>
                <w:szCs w:val="20"/>
              </w:rPr>
            </w:pPr>
            <w:r w:rsidDel="00000000" w:rsidR="00000000" w:rsidRPr="00000000">
              <w:rPr>
                <w:sz w:val="20"/>
                <w:szCs w:val="20"/>
                <w:rtl w:val="0"/>
              </w:rPr>
              <w:t xml:space="preserve">Proposer’s Name:</w:t>
            </w:r>
          </w:p>
        </w:tc>
        <w:tc>
          <w:tcPr>
            <w:tcMar>
              <w:top w:w="0.0" w:type="dxa"/>
              <w:bottom w:w="0.0" w:type="dxa"/>
            </w:tcMar>
          </w:tcPr>
          <w:p w:rsidR="00000000" w:rsidDel="00000000" w:rsidP="00000000" w:rsidRDefault="00000000" w:rsidRPr="00000000" w14:paraId="00000014">
            <w:pPr>
              <w:rPr>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15">
            <w:pPr>
              <w:rPr>
                <w:sz w:val="20"/>
                <w:szCs w:val="20"/>
              </w:rPr>
            </w:pPr>
            <w:r w:rsidDel="00000000" w:rsidR="00000000" w:rsidRPr="00000000">
              <w:rPr>
                <w:sz w:val="20"/>
                <w:szCs w:val="20"/>
                <w:rtl w:val="0"/>
              </w:rPr>
              <w:t xml:space="preserve">Course # &amp; Title:</w:t>
            </w:r>
          </w:p>
        </w:tc>
        <w:tc>
          <w:tcPr>
            <w:tcMar>
              <w:top w:w="0.0" w:type="dxa"/>
              <w:bottom w:w="0.0" w:type="dxa"/>
            </w:tcMar>
          </w:tcPr>
          <w:p w:rsidR="00000000" w:rsidDel="00000000" w:rsidP="00000000" w:rsidRDefault="00000000" w:rsidRPr="00000000" w14:paraId="00000016">
            <w:pPr>
              <w:rPr>
                <w:sz w:val="20"/>
                <w:szCs w:val="20"/>
              </w:rPr>
            </w:pPr>
            <w:r w:rsidDel="00000000" w:rsidR="00000000" w:rsidRPr="00000000">
              <w:rPr>
                <w:rtl w:val="0"/>
              </w:rPr>
            </w:r>
          </w:p>
        </w:tc>
      </w:tr>
    </w:tbl>
    <w:p w:rsidR="00000000" w:rsidDel="00000000" w:rsidP="00000000" w:rsidRDefault="00000000" w:rsidRPr="00000000" w14:paraId="00000017">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w:cs="Times" w:eastAsia="Times" w:hAnsi="Times"/>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b w:val="1"/>
          <w:color w:val="ff0000"/>
          <w:sz w:val="22"/>
          <w:szCs w:val="22"/>
        </w:rPr>
      </w:pPr>
      <w:r w:rsidDel="00000000" w:rsidR="00000000" w:rsidRPr="00000000">
        <w:rPr>
          <w:rtl w:val="0"/>
        </w:rPr>
      </w:r>
    </w:p>
    <w:p w:rsidR="00000000" w:rsidDel="00000000" w:rsidP="00000000" w:rsidRDefault="00000000" w:rsidRPr="00000000" w14:paraId="0000001A">
      <w:pPr>
        <w:numPr>
          <w:ilvl w:val="0"/>
          <w:numId w:val="1"/>
        </w:numPr>
        <w:ind w:left="720" w:hanging="360"/>
        <w:jc w:val="center"/>
        <w:rPr>
          <w:b w:val="1"/>
          <w:sz w:val="22"/>
          <w:szCs w:val="22"/>
        </w:rPr>
      </w:pPr>
      <w:r w:rsidDel="00000000" w:rsidR="00000000" w:rsidRPr="00000000">
        <w:rPr>
          <w:b w:val="1"/>
          <w:sz w:val="22"/>
          <w:szCs w:val="22"/>
          <w:rtl w:val="0"/>
        </w:rPr>
        <w:t xml:space="preserve">Course Content:</w:t>
      </w:r>
    </w:p>
    <w:p w:rsidR="00000000" w:rsidDel="00000000" w:rsidP="00000000" w:rsidRDefault="00000000" w:rsidRPr="00000000" w14:paraId="0000001B">
      <w:pPr>
        <w:ind w:left="720" w:firstLine="0"/>
        <w:jc w:val="center"/>
        <w:rPr>
          <w:b w:val="1"/>
          <w:sz w:val="22"/>
          <w:szCs w:val="22"/>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rPr>
          <w:cantSplit w:val="0"/>
          <w:tblHeader w:val="0"/>
        </w:trPr>
        <w:tc>
          <w:tcPr>
            <w:tcMar>
              <w:top w:w="0.0" w:type="dxa"/>
              <w:bottom w:w="0.0" w:type="dxa"/>
            </w:tcMar>
          </w:tcPr>
          <w:p w:rsidR="00000000" w:rsidDel="00000000" w:rsidP="00000000" w:rsidRDefault="00000000" w:rsidRPr="00000000" w14:paraId="0000001C">
            <w:pPr>
              <w:rPr/>
            </w:pPr>
            <w:r w:rsidDel="00000000" w:rsidR="00000000" w:rsidRPr="00000000">
              <w:rPr>
                <w:rtl w:val="0"/>
              </w:rPr>
              <w:t xml:space="preserve">Please explain how the course content addresses the three objectives listed above.</w:t>
            </w:r>
          </w:p>
        </w:tc>
      </w:tr>
      <w:tr>
        <w:trPr>
          <w:cantSplit w:val="0"/>
          <w:tblHeader w:val="0"/>
        </w:trPr>
        <w:tc>
          <w:tcPr>
            <w:tcMar>
              <w:top w:w="0.0" w:type="dxa"/>
              <w:bottom w:w="0.0" w:type="dxa"/>
            </w:tcMar>
          </w:tcPr>
          <w:p w:rsidR="00000000" w:rsidDel="00000000" w:rsidP="00000000" w:rsidRDefault="00000000" w:rsidRPr="00000000" w14:paraId="0000001D">
            <w:pPr>
              <w:rPr>
                <w:rFonts w:ascii="Helvetica Neue" w:cs="Helvetica Neue" w:eastAsia="Helvetica Neue" w:hAnsi="Helvetica Neue"/>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jc w:val="center"/>
        <w:rPr>
          <w:b w:val="1"/>
          <w:sz w:val="22"/>
          <w:szCs w:val="22"/>
        </w:rPr>
      </w:pPr>
      <w:r w:rsidDel="00000000" w:rsidR="00000000" w:rsidRPr="00000000">
        <w:rPr>
          <w:b w:val="1"/>
          <w:sz w:val="22"/>
          <w:szCs w:val="22"/>
          <w:rtl w:val="0"/>
        </w:rPr>
        <w:t xml:space="preserve">Course Assignments:</w:t>
      </w:r>
    </w:p>
    <w:p w:rsidR="00000000" w:rsidDel="00000000" w:rsidP="00000000" w:rsidRDefault="00000000" w:rsidRPr="00000000" w14:paraId="00000021">
      <w:pPr>
        <w:ind w:left="720" w:firstLine="0"/>
        <w:jc w:val="center"/>
        <w:rPr>
          <w:b w:val="1"/>
        </w:rPr>
      </w:pPr>
      <w:r w:rsidDel="00000000" w:rsidR="00000000" w:rsidRPr="00000000">
        <w:rPr>
          <w:rtl w:val="0"/>
        </w:rPr>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rPr>
          <w:cantSplit w:val="0"/>
          <w:tblHeader w:val="0"/>
        </w:trPr>
        <w:tc>
          <w:tcPr>
            <w:tcMar>
              <w:top w:w="0.0" w:type="dxa"/>
              <w:bottom w:w="0.0" w:type="dxa"/>
            </w:tcMar>
          </w:tcPr>
          <w:p w:rsidR="00000000" w:rsidDel="00000000" w:rsidP="00000000" w:rsidRDefault="00000000" w:rsidRPr="00000000" w14:paraId="00000022">
            <w:pPr>
              <w:rPr/>
            </w:pPr>
            <w:r w:rsidDel="00000000" w:rsidR="00000000" w:rsidRPr="00000000">
              <w:rPr>
                <w:rtl w:val="0"/>
              </w:rPr>
              <w:t xml:space="preserve">Please explain how course assignments engage students in meeting the three objectives listed above.</w:t>
            </w:r>
          </w:p>
        </w:tc>
      </w:tr>
      <w:tr>
        <w:trPr>
          <w:cantSplit w:val="0"/>
          <w:tblHeader w:val="0"/>
        </w:trPr>
        <w:tc>
          <w:tcPr>
            <w:tcMar>
              <w:top w:w="0.0" w:type="dxa"/>
              <w:bottom w:w="0.0" w:type="dxa"/>
            </w:tcMar>
          </w:tcPr>
          <w:p w:rsidR="00000000" w:rsidDel="00000000" w:rsidP="00000000" w:rsidRDefault="00000000" w:rsidRPr="00000000" w14:paraId="00000023">
            <w:pPr>
              <w:rPr>
                <w:rFonts w:ascii="Helvetica Neue" w:cs="Helvetica Neue" w:eastAsia="Helvetica Neue" w:hAnsi="Helvetica Neue"/>
                <w:color w:val="800000"/>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360" w:firstLine="0"/>
        <w:rPr>
          <w:color w:val="ff000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w:cs="Times" w:eastAsia="Times" w:hAnsi="Times"/>
          <w:b w:val="1"/>
          <w:i w:val="0"/>
          <w:smallCaps w:val="0"/>
          <w:strike w:val="0"/>
          <w:color w:val="ff0000"/>
          <w:sz w:val="22"/>
          <w:szCs w:val="22"/>
          <w:u w:val="none"/>
          <w:shd w:fill="auto" w:val="clear"/>
          <w:vertAlign w:val="baseline"/>
        </w:rPr>
      </w:pPr>
      <w:r w:rsidDel="00000000" w:rsidR="00000000" w:rsidRPr="00000000">
        <w:rPr>
          <w:rFonts w:ascii="Times" w:cs="Times" w:eastAsia="Times" w:hAnsi="Times"/>
          <w:b w:val="1"/>
          <w:i w:val="0"/>
          <w:smallCaps w:val="0"/>
          <w:strike w:val="0"/>
          <w:color w:val="ff0000"/>
          <w:sz w:val="22"/>
          <w:szCs w:val="22"/>
          <w:u w:val="none"/>
          <w:shd w:fill="auto" w:val="clear"/>
          <w:vertAlign w:val="baseline"/>
          <w:rtl w:val="0"/>
        </w:rPr>
        <w:t xml:space="preserve">(Please attach a syllabus that identifies the course for students as receiving the DEI designation and includes the </w:t>
      </w:r>
      <w:r w:rsidDel="00000000" w:rsidR="00000000" w:rsidRPr="00000000">
        <w:rPr>
          <w:b w:val="1"/>
          <w:color w:val="ff0000"/>
          <w:sz w:val="22"/>
          <w:szCs w:val="22"/>
          <w:rtl w:val="0"/>
        </w:rPr>
        <w:t xml:space="preserve">learning objectives listed above</w:t>
      </w:r>
      <w:r w:rsidDel="00000000" w:rsidR="00000000" w:rsidRPr="00000000">
        <w:rPr>
          <w:rFonts w:ascii="Times" w:cs="Times" w:eastAsia="Times" w:hAnsi="Times"/>
          <w:b w:val="1"/>
          <w:i w:val="0"/>
          <w:smallCaps w:val="0"/>
          <w:strike w:val="0"/>
          <w:color w:val="ff0000"/>
          <w:sz w:val="22"/>
          <w:szCs w:val="22"/>
          <w:u w:val="none"/>
          <w:shd w:fill="auto" w:val="clear"/>
          <w:vertAlign w:val="baseline"/>
          <w:rtl w:val="0"/>
        </w:rPr>
        <w:t xml:space="preserve">: note how the course content and assignments address the objectives of such courses.  If a grading rubric is used, a copy of this should be included with the application.)</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Pr>
      <w:sz w:val="24"/>
    </w:rPr>
  </w:style>
  <w:style w:type="character" w:styleId="DefaultParagraphFont" w:default="1">
    <w:name w:val="Default Paragraph Font"/>
  </w:style>
  <w:style w:type="table" w:styleId="TableNormal" w:default="1">
    <w:name w:val="Normal Table"/>
    <w:semiHidden w:val="1"/>
    <w:rPr>
      <w:lang w:bidi="ar-SA"/>
    </w:rPr>
    <w:tblPr>
      <w:tblInd w:w="0.0" w:type="dxa"/>
      <w:tblCellMar>
        <w:top w:w="0.0" w:type="dxa"/>
        <w:left w:w="108.0" w:type="dxa"/>
        <w:bottom w:w="0.0" w:type="dxa"/>
        <w:right w:w="108.0" w:type="dxa"/>
      </w:tblCellMar>
    </w:tblPr>
  </w:style>
  <w:style w:type="numbering" w:styleId="NoList" w:default="1">
    <w:name w:val="No List"/>
    <w:semiHidden w:val="1"/>
  </w:style>
  <w:style w:type="paragraph" w:styleId="Title">
    <w:name w:val="Title"/>
    <w:basedOn w:val="Normal"/>
    <w:qFormat w:val="1"/>
    <w:pPr>
      <w:jc w:val="center"/>
    </w:pPr>
    <w:rPr>
      <w:b w:val="1"/>
    </w:rPr>
  </w:style>
  <w:style w:type="paragraph" w:styleId="BodyText">
    <w:name w:val="Body Text"/>
    <w:basedOn w:val="Normal"/>
    <w:rPr>
      <w:sz w:val="20"/>
    </w:rPr>
  </w:style>
  <w:style w:type="paragraph" w:styleId="BodyTextIndent">
    <w:name w:val="Body Text Indent"/>
    <w:basedOn w:val="Normal"/>
    <w:pPr>
      <w:ind w:left="360"/>
      <w:jc w:val="center"/>
    </w:pPr>
    <w:rPr>
      <w:b w:val="1"/>
      <w:color w:val="ff0000"/>
    </w:rPr>
  </w:style>
  <w:style w:type="paragraph" w:styleId="BodyTextIndent2">
    <w:name w:val="Body Text Indent 2"/>
    <w:basedOn w:val="Normal"/>
    <w:pPr>
      <w:ind w:left="360"/>
    </w:pPr>
    <w:rPr>
      <w:b w:val="1"/>
      <w:color w:val="ff0000"/>
    </w:rPr>
  </w:style>
  <w:style w:type="paragraph" w:styleId="TitleA" w:customStyle="1">
    <w:name w:val="Title A"/>
    <w:rsid w:val="00CD5ADF"/>
    <w:pPr>
      <w:jc w:val="center"/>
    </w:pPr>
    <w:rPr>
      <w:b w:val="1"/>
      <w:color w:val="000000"/>
      <w:sz w:val="28"/>
      <w:u w:color="000000"/>
    </w:rPr>
  </w:style>
  <w:style w:type="character" w:styleId="Hyperlink">
    <w:name w:val="Hyperlink"/>
    <w:uiPriority w:val="99"/>
    <w:unhideWhenUsed w:val="1"/>
    <w:rsid w:val="00CD5ADF"/>
    <w:rPr>
      <w:color w:val="0000ff"/>
      <w:u w:val="single"/>
    </w:rPr>
  </w:style>
  <w:style w:type="character" w:styleId="FollowedHyperlink">
    <w:name w:val="FollowedHyperlink"/>
    <w:uiPriority w:val="99"/>
    <w:semiHidden w:val="1"/>
    <w:unhideWhenUsed w:val="1"/>
    <w:rsid w:val="00AC1707"/>
    <w:rPr>
      <w:color w:val="800080"/>
      <w:u w:val="single"/>
    </w:rPr>
  </w:style>
  <w:style w:type="paragraph" w:styleId="NormalWeb">
    <w:name w:val="Normal (Web)"/>
    <w:basedOn w:val="Normal"/>
    <w:uiPriority w:val="99"/>
    <w:semiHidden w:val="1"/>
    <w:unhideWhenUsed w:val="1"/>
    <w:rsid w:val="002E7ED4"/>
    <w:pPr>
      <w:spacing w:after="100" w:afterAutospacing="1" w:before="100" w:beforeAutospacing="1"/>
    </w:pPr>
    <w:rPr>
      <w:rFonts w:ascii="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1HVTXY8V0InIu1CKIK17bkScpg==">AMUW2mUALZiQd6KIhJvrAA+BtGDhk+o0FiqmU18kwYJ5P50Zb/n9PD806IVw7xITL2/hn/xR6J6Ru0JNzV098Dlsa1w8tGgr8r6OoV2lFXmReS9RIcLMFSuhw2UjUuE1rVdN2QGw71dX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2021-12-20T21:02:00Z</dcterms:created>
  <dc:creator>James Scannell</dc:creator>
</cp:coreProperties>
</file>